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0C" w:rsidRPr="00E14E50" w:rsidRDefault="002C310C" w:rsidP="002C310C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14E50">
        <w:rPr>
          <w:rFonts w:ascii="Times New Roman" w:hAnsi="Times New Roman" w:cs="Times New Roman"/>
          <w:sz w:val="24"/>
          <w:szCs w:val="24"/>
          <w:u w:val="single"/>
        </w:rPr>
        <w:t xml:space="preserve">Директору_МКОУ Саломатинская СШ  имени И.Ф.Базарова        </w:t>
      </w:r>
    </w:p>
    <w:p w:rsidR="002C310C" w:rsidRPr="00E14E50" w:rsidRDefault="002C310C" w:rsidP="002C310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4E5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14E50">
        <w:rPr>
          <w:rFonts w:ascii="Times New Roman" w:hAnsi="Times New Roman" w:cs="Times New Roman"/>
          <w:sz w:val="20"/>
          <w:szCs w:val="24"/>
        </w:rPr>
        <w:t>(наименование образовательной организации)</w:t>
      </w:r>
    </w:p>
    <w:p w:rsidR="002C310C" w:rsidRPr="00E14E50" w:rsidRDefault="002C310C" w:rsidP="002C310C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14E5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14E50">
        <w:rPr>
          <w:rFonts w:ascii="Times New Roman" w:hAnsi="Times New Roman" w:cs="Times New Roman"/>
          <w:sz w:val="24"/>
          <w:szCs w:val="24"/>
          <w:u w:val="single"/>
        </w:rPr>
        <w:t>Барышниковой Светлане Александровне</w:t>
      </w:r>
    </w:p>
    <w:p w:rsidR="00D322FE" w:rsidRDefault="002C310C" w:rsidP="002C310C">
      <w:pPr>
        <w:spacing w:after="0" w:line="240" w:lineRule="auto"/>
        <w:ind w:left="0" w:right="0" w:firstLine="0"/>
        <w:contextualSpacing/>
        <w:rPr>
          <w:rFonts w:ascii="Calibri" w:hAnsi="Calibri" w:cs="Calibri"/>
          <w:sz w:val="24"/>
        </w:rPr>
      </w:pPr>
      <w:r>
        <w:rPr>
          <w:sz w:val="24"/>
          <w:szCs w:val="24"/>
        </w:rPr>
        <w:t xml:space="preserve">                   </w:t>
      </w:r>
      <w:r w:rsidRPr="00E14E50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Pr="00E14E50">
        <w:rPr>
          <w:sz w:val="20"/>
          <w:szCs w:val="24"/>
        </w:rPr>
        <w:t>(ФИО руководителя)</w:t>
      </w:r>
    </w:p>
    <w:p w:rsidR="002C310C" w:rsidRDefault="002C310C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:rsidR="002C310C" w:rsidRDefault="002C310C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:rsidR="002C310C" w:rsidRDefault="002C310C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:rsidR="002C310C" w:rsidRDefault="002C310C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:rsidR="002C310C" w:rsidRDefault="002C310C">
      <w:pPr>
        <w:spacing w:after="0" w:line="259" w:lineRule="auto"/>
        <w:ind w:left="271" w:right="0" w:firstLine="0"/>
        <w:jc w:val="center"/>
        <w:rPr>
          <w:b/>
          <w:sz w:val="24"/>
        </w:rPr>
      </w:pPr>
    </w:p>
    <w:p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1927" w:firstLine="0"/>
      </w:pPr>
      <w:r>
        <w:t xml:space="preserve">Серия </w:t>
      </w:r>
    </w:p>
    <w:p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468" w:firstLine="0"/>
      </w:pPr>
      <w:r>
        <w:t xml:space="preserve">Пол: Женский </w:t>
      </w:r>
    </w:p>
    <w:p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392" w:right="4364" w:firstLine="0"/>
      </w:pPr>
      <w:r>
        <w:t xml:space="preserve">СНИЛС </w:t>
      </w:r>
    </w:p>
    <w:p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 w:rsidRPr="0059412F">
              <w:rPr>
                <w:b/>
                <w:sz w:val="24"/>
              </w:rPr>
              <w:t>выборе</w:t>
            </w:r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D322FE" w:rsidRDefault="00D322FE">
      <w:pPr>
        <w:spacing w:after="164"/>
        <w:ind w:left="279" w:right="0" w:hanging="10"/>
        <w:rPr>
          <w:sz w:val="24"/>
        </w:rPr>
      </w:pPr>
    </w:p>
    <w:p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D322FE" w:rsidRDefault="00D322FE" w:rsidP="0031640E">
      <w:pPr>
        <w:spacing w:after="12"/>
        <w:ind w:left="0" w:right="0" w:firstLine="709"/>
        <w:rPr>
          <w:sz w:val="24"/>
        </w:rPr>
      </w:pPr>
    </w:p>
    <w:p w:rsidR="00D322FE" w:rsidRDefault="00D322F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ознакомлен / ознакомлена. </w:t>
      </w: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FE" w:rsidRDefault="00D322FE">
      <w:pPr>
        <w:spacing w:after="0" w:line="240" w:lineRule="auto"/>
      </w:pPr>
      <w:r>
        <w:separator/>
      </w:r>
    </w:p>
  </w:endnote>
  <w:endnote w:type="continuationSeparator" w:id="0">
    <w:p w:rsidR="00D322FE" w:rsidRDefault="00D3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310C" w:rsidRPr="002C310C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FE" w:rsidRDefault="00D322FE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D322FE" w:rsidRDefault="00D322FE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Для участника ГВЭ. </w:t>
      </w:r>
    </w:p>
  </w:footnote>
  <w:footnote w:id="3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 xml:space="preserve">Для участника ГВЭ. </w:t>
      </w:r>
    </w:p>
  </w:footnote>
  <w:footnote w:id="4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r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074CFD"/>
    <w:rsid w:val="000A7D52"/>
    <w:rsid w:val="000B1811"/>
    <w:rsid w:val="000C4374"/>
    <w:rsid w:val="00127D2D"/>
    <w:rsid w:val="00207238"/>
    <w:rsid w:val="002C310C"/>
    <w:rsid w:val="0031640E"/>
    <w:rsid w:val="0035315B"/>
    <w:rsid w:val="00355406"/>
    <w:rsid w:val="00436420"/>
    <w:rsid w:val="00512F93"/>
    <w:rsid w:val="0054292F"/>
    <w:rsid w:val="0059412F"/>
    <w:rsid w:val="00615794"/>
    <w:rsid w:val="00787EEA"/>
    <w:rsid w:val="00852F08"/>
    <w:rsid w:val="00991365"/>
    <w:rsid w:val="00A672BF"/>
    <w:rsid w:val="00B659FE"/>
    <w:rsid w:val="00B97387"/>
    <w:rsid w:val="00CD5A86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31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C31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dc:description/>
  <cp:lastModifiedBy>user</cp:lastModifiedBy>
  <cp:revision>3</cp:revision>
  <cp:lastPrinted>2026-02-17T12:13:00Z</cp:lastPrinted>
  <dcterms:created xsi:type="dcterms:W3CDTF">2026-02-03T06:05:00Z</dcterms:created>
  <dcterms:modified xsi:type="dcterms:W3CDTF">2026-02-17T12:18:00Z</dcterms:modified>
</cp:coreProperties>
</file>